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OSNOVNA ŠKOLA GLINA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Ante Starčevića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44400 Glina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ŠKOLSKI PREVENTIVNI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šk.god.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./202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Voditelj  ŠPP: Michaela Grmuša Muža, prof.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PROCJENA STANJA I POTREBA: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Školski preventivni program  za školsku godinu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nastao je procjenom stanja  razrednika, učitelja i stručnih suradnika. Obuhvaća više područja preventivnog djelovanja u skladu s karakteristikama dobi učenika. Sadržaji preventivnog programa integrirani su u redovitu nastavu, satove razrednog odjela, izvannastavne i izvanškolske aktivnosti, stručno usavršavanje učitelja, kao i dodatno osmišljene programe i projekte. Na taj način je cjelokupni školski rad u funkciji prevencijskog djelovanja.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Procjena potreba preventivnog djelovanja utvrđena je temeljem školske dokumentacije (zapisnici s razrednih vijeća, evidencije pedagoških mjera, praćenje ponašanja učenika i ocjene iz vladanja, provedena istraživanja i rezultati evaluacija provedenih projekata/programa u školi).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Socijalne, komunikacijske, emocionalne i akademske vještine važni su zaštitni čimbenici koji doprinose prevenciji školskog neuspjeha, prevenciji ovisnosti, nasilja i drugih rizičnih oblika ponašanja. Stoga smo preventivne aktivnosti, programe i projekte usmjerili na razvoj osobne kompetentnosti učenika i na razvoj životnih vještina (socijalne vještine,komunikacijske vještine, vještine rješavanja problema u odnosima, akademske vještine, vještine odlučivanja i postavljanja ciljeva, nošenja s osjećajima,…). Jačanjem ovih vještina podržavamo  zdrav razvoj učenika, odnosno, pomažemo  im  da prihvate sebe, nauče skrbiti o svom mentalnom i tjelesnom zdravlju, preuzmu odgovornost za vlastita ponašanja i nauče kako </w:t>
      </w:r>
      <w:r w:rsidDel="00000000" w:rsidR="00000000" w:rsidRPr="00000000">
        <w:rPr>
          <w:sz w:val="24"/>
          <w:szCs w:val="24"/>
          <w:rtl w:val="0"/>
        </w:rPr>
        <w:t xml:space="preserve">odabrati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zdrave stilove življenja.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Osim za učenike, planirane su i preventivne aktivnosti i programi namijenjeni roditeljima i učiteljima. Određene preventivne sadržaje ostvarujemo u suradnji s vanjskim suradnicima.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Podaci o prisutnosti različitih oblika problema u ponašanju i odrastanju  djece osnova su za planiranje naših preventivnih strategija, a pri njihovu planiranju imamo na umu </w:t>
      </w:r>
      <w:r w:rsidDel="00000000" w:rsidR="00000000" w:rsidRPr="00000000">
        <w:rPr>
          <w:sz w:val="24"/>
          <w:szCs w:val="24"/>
          <w:rtl w:val="0"/>
        </w:rPr>
        <w:t xml:space="preserve">sljedeće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broj obitelji, odnosno djece koja žive u siromaštvu,  stope razvoda braka,  broj djece koja žive s jednim roditeljem,  broj djece koji su zanemareni i zlostavljani, zlouporaba droga/alkohola , seksualna aktivnost prije 14. godine, nezaštićeni seksualni odnosi, nasilje u zajednici,  vršnjačko nasilje,  nasilje u obitelji,  vandalizam u zajednici i školi ,samoozljeđivanje, suicidi djece i mladih.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Provođenje preventivnih programa za godinu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./202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planiran je Godišnjim planom i programom rada škole, Školskim kurikulumom, programima rada razrednika i lokalne zajednice.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Tematski smo ih  podijelili u programe: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zaštite zdravlja učenika,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programe prevencije ovisnosti ,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programe prevencije nasilja,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 prevencije školskog neuspjeha.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Programi se provode u sklopu redovne nastave, sata razrednika, školskih ili razrednih projekata, predavanja i drugih aktivnosti koje organizira školska ustanova i lokalna zajednica.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Programi prevencije ovisnosti u mjesecu borbe protiv ovisnosti (studeni-prosinac) radit će se  kroz radionice i projekte u kojem će  učenici  sedmih i osmih razreda aktivno sudjelovati na predavanjima na temu sredstava ovisnosti i posljedicama njihova konzumiranja na pojedinca i društvenu zajednicu.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Budući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nemamo podatke na razini škole o pojavnosti nasilja u školi u sklopu Programa prevencije nasilja  ove godine provest ćemo anketu i održati  radionice za sve učenike čiji je cilj raspraviti  o osobnim sigurnosnim pravima, vrstama napada i efikasnim strategijama za snalaženjem u mnogim potencijalno opasnim situacijama.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Selektivne programe prevencije usmjerene na pojedince, skupine ili razrede sa </w:t>
      </w:r>
      <w:r w:rsidDel="00000000" w:rsidR="00000000" w:rsidRPr="00000000">
        <w:rPr>
          <w:sz w:val="24"/>
          <w:szCs w:val="24"/>
          <w:rtl w:val="0"/>
        </w:rPr>
        <w:t xml:space="preserve">značajnim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problemima i ove godine provodit će se  u razredima  i skupinama u kojima će u međusobnim interakcijama dolaziti do fizičkog ili verbalnog nasilja. Cilj je senzibiliziranje razreda za potrebe pojedinca te učenja tolerancije i suživota u razredu. Aktivnosti će biti usmjerene i prema roditeljima kroz individualne razgovore, savjetovanja i roditeljske sastanke. 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 skladu sa zakonom radit će se i  program  prevencije školskog neuspjeha učenika.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CILJEVI PROGRAMA: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za učenike: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utemeljenje zdravog i odgovornog načina života djece koja će svoje potrebe znati zadovoljiti društveno prihvatljivim oblicima ponašanja,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educiranje o pojavi i štetnosti nasilničkog ponašanja i općenito neprihvatljivog  ponašanja mladih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ugradnja pozitivnih vrijednosti i stavova koji će i u budućnosti osigurati pozitivne društvene vrijednosti,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prevencija nepoželjnog ponašanja tj. prevencija bilo kojeg oblika nasilja i zlostavljanja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savjetovanje  i osvještavanje  o posljedicama  nasilnih djela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poticanje  na razmišljanje i usvajanje pozitivnih životnih vrijednosti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razvijanje osjećaja osobne vrijednosti kao osobne i društvene odgovornosti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promicanje fizičke, socijalne i duhovne dimenzije zdravlja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promicanje zdravih stilova života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razvijanje  pozitivne slike o sebi razvijajući samopoštovanje i samopouzdanje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učenje vještina donošenja odluka i rješavanja problema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učenje o osjećajima i njihovom izražavanju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razvijanje svih oblika socijalnih i komunikacijskih  vještina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kroz odgojno-obrazovni proces smanjiti broj djece i  mladih koji će započeti s iskušavanjem sredstava ovisnosti,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formiranje ispravnog stava prema sredstvima ovisnosti i upoznavanje sa štetnim posljedicama njihove zlouporabe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stjecanje vještine otpora pritiscima da se uzme droga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promicanje ljubavi prema zavičaju i domovini te čuvanje kulturne baštine kao  dijela nacionalno</w:t>
      </w:r>
      <w:r w:rsidDel="00000000" w:rsidR="00000000" w:rsidRPr="00000000">
        <w:rPr>
          <w:sz w:val="24"/>
          <w:szCs w:val="24"/>
          <w:rtl w:val="0"/>
        </w:rPr>
        <w:t xml:space="preserve">g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kulturnog identiteta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razvijanje ekološke svijesti i navika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promicanje snošljivosti i poštivanje različitosti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za roditelje: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stjecanje znanja kako pomoći djeci da ostanu zdravi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unapređenje neophodnih vještina za kvalitetno roditeljstvo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primjena naučenih vještina sa svojom djecom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vrednovanje značaja obiteljskog okruženja kao značajnog čimbenika u prevenciji ovisnosti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vrednovanje značaja zdravog stila življenja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utvrditi prihvatljive i neprihvatljive oblike ponašanja i njihove posljedice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obavijestiti roditelje na roditeljskim sastancima o problemu vršnjačkog nasilja kako bi o tome mogli razgovarati sa svojom djecom i mogli prepoznati znakove viktimizacije na djetetu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za učitelje: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educiranje i usavršavanje u vidu raznih radionica, stručnih aktiva, stručnih predavanja te savjetovanja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unapređivati vještinu poučavanja djece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vrednovati značaj školskog okruženja kao značajnog čimbenika u prevenciji ovisnosti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primjenjivati u praksi  zdrav stil življenja i dobru  praksu komunikacije.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 izradi Školskog preventivnog programa držali smo se i preporuka Strategije prema kojima „obzirom na mnogobrojne čimbenike koji utječu na konzumiranje droga i pojavu ovisnosti kod mladih, programi prevencije ovisnosti i rada s djecom i mladima trebaju biti usmjereni u pravcima koji će razvijati svestranije njihove interese, kreativnost i sposobnosti, te im stvoriti mogućnost da se razviju u osobu koja će uspješno obnašati sve svoje životne uloge.“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4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RAD S UČENICIMA</w:t>
      </w:r>
      <w:r w:rsidDel="00000000" w:rsidR="00000000" w:rsidRPr="00000000">
        <w:rPr>
          <w:rtl w:val="0"/>
        </w:rPr>
      </w:r>
    </w:p>
    <w:tbl>
      <w:tblPr>
        <w:tblStyle w:val="Table1"/>
        <w:tblW w:w="14541.999999999998" w:type="dxa"/>
        <w:jc w:val="left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7144"/>
        <w:gridCol w:w="2672"/>
        <w:gridCol w:w="1026"/>
        <w:gridCol w:w="1028"/>
        <w:gridCol w:w="1234"/>
        <w:gridCol w:w="1438"/>
        <w:tblGridChange w:id="0">
          <w:tblGrid>
            <w:gridCol w:w="7144"/>
            <w:gridCol w:w="2672"/>
            <w:gridCol w:w="1026"/>
            <w:gridCol w:w="1028"/>
            <w:gridCol w:w="1234"/>
            <w:gridCol w:w="1438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gridSpan w:val="6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EVALUIRANI PROGRAMI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Naziv programa/aktivnosti kratak opis, ciljevi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Tko je proveo evaluaciju (rezultata ili učinka)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Rezultati evaluacije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Broj uč.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Voditelj, suradnici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Planirani broj susreta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0.0" w:type="dxa"/>
        <w:jc w:val="left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7152"/>
        <w:gridCol w:w="2675"/>
        <w:gridCol w:w="1028"/>
        <w:gridCol w:w="1029"/>
        <w:gridCol w:w="1235"/>
        <w:gridCol w:w="1441"/>
        <w:tblGridChange w:id="0">
          <w:tblGrid>
            <w:gridCol w:w="7152"/>
            <w:gridCol w:w="2675"/>
            <w:gridCol w:w="1028"/>
            <w:gridCol w:w="1029"/>
            <w:gridCol w:w="1235"/>
            <w:gridCol w:w="1441"/>
          </w:tblGrid>
        </w:tblGridChange>
      </w:tblGrid>
      <w:tr>
        <w:trPr>
          <w:cantSplit w:val="0"/>
          <w:trHeight w:val="451" w:hRule="atLeast"/>
          <w:tblHeader w:val="0"/>
        </w:trPr>
        <w:tc>
          <w:tcPr>
            <w:gridSpan w:val="6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AKTIVNOSTI/PROGRAMI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STRUČNIM MIŠLJENJEM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Naziv programa/aktivnosti kratak opis, ciljevi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Tko je dao stručno mišljenje /preporuku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Broj uč.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Voditelj, suradnici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Planirani broj susreta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„Zdrav za 5“ – prevencija štetnih posljedica konzumacije alkohola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kaznenopravni aspekti zlouporabe alkohola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MUP RH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Djelatnici PU SMŽ i djelatnici HZJZ SMŽ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Škola podrške SMŽ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UNICEF HRVATSKA, MZOM, AZOO, Forum za slobodu odgoja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Adela Kadrić Dobrenić, Michaela Grmuša Muža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 za obrazovanje djece Afrike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UNICEF HRVATSKA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SŠ Glina, Učitelji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OŠ Glina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Građanski odgoj i obrazovanje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MZOM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Učitelji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OŠ Glina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prema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planu SRO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Zdravstveni odgoj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MZOM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Učitelji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OŠ Glina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 školska medicina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prema planu SRO</w:t>
            </w:r>
          </w:p>
        </w:tc>
      </w:tr>
    </w:tbl>
    <w:p w:rsidR="00000000" w:rsidDel="00000000" w:rsidP="00000000" w:rsidRDefault="00000000" w:rsidRPr="00000000" w14:paraId="0000008D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03.000000000002" w:type="dxa"/>
        <w:jc w:val="left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7174"/>
        <w:gridCol w:w="2683"/>
        <w:gridCol w:w="1031"/>
        <w:gridCol w:w="1032"/>
        <w:gridCol w:w="1239"/>
        <w:gridCol w:w="1444"/>
        <w:tblGridChange w:id="0">
          <w:tblGrid>
            <w:gridCol w:w="7174"/>
            <w:gridCol w:w="2683"/>
            <w:gridCol w:w="1031"/>
            <w:gridCol w:w="1032"/>
            <w:gridCol w:w="1239"/>
            <w:gridCol w:w="1444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6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OSTALE AKTIVNOSTI/PROGRAMI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Naziv programa/aktivnosti kratak opis, ciljevi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Autor/i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Broj uč.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Voditelj, suradnici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Planirani broj susreta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Policajac u zajednici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preventivna predavanja i radionice za učenike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Djelatnici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Prometna pravila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prevencija prometnih nezgoda i učenje o prometnim pravilima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– 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Djelatnici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Manje oružja, manje oružja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prevencija uporabe svih vrsta oružja i pirotehničkih sredstava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– 2.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Djelatnici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Mjesec borbe protiv ovisnosti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OŠ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Razrednici, stručna služba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Univerzalna sportska škola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HŠSS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– 4.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Učitelji TZK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70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Priprema za krizne situacije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Crveni križ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Djelatnici CK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Nemoj mi se rugati - prevencija nasilja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417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Stručna služba škole              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Pomoć u učenju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-8.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Prema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interesu učenika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Stručna služba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140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Prekini lanac - elektroničko nasilje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Stručna služba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Ovisnost o medijima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digitalnim sadržajima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Preventivno vijeće 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Grada Gline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Stručna služba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Radionice mentalnog zdravlja i prevencije nasilja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Forum za slobodu odgoja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417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Razrednici, stručni suradnici, vanjski suradnici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Bolje spriječiti nego liječiti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prevencija nasilja u obitelji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adolescentskim vezama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PU SMŽ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Stručna služba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ED">
      <w:pPr>
        <w:pStyle w:val="Heading4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RAD S RODITELJIMA</w:t>
      </w:r>
      <w:r w:rsidDel="00000000" w:rsidR="00000000" w:rsidRPr="00000000">
        <w:rPr>
          <w:rtl w:val="0"/>
        </w:rPr>
      </w:r>
    </w:p>
    <w:tbl>
      <w:tblPr>
        <w:tblStyle w:val="Table4"/>
        <w:tblW w:w="14634.0" w:type="dxa"/>
        <w:jc w:val="left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5515"/>
        <w:gridCol w:w="3038"/>
        <w:gridCol w:w="3040"/>
        <w:gridCol w:w="3041"/>
        <w:tblGridChange w:id="0">
          <w:tblGrid>
            <w:gridCol w:w="5515"/>
            <w:gridCol w:w="3038"/>
            <w:gridCol w:w="3040"/>
            <w:gridCol w:w="3041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 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Sudionici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Broj susreta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Voditelj/suradnici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Individualno savjetovanje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Otvoreni 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potrebi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Michaela Gmuša Muža, prof.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Školska medijacija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Učenici škole/roditelji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 potrebi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Michaela Gmuša Muža, prof.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Adela Kadrić Dobrenić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Edukacija na roditeljskim sastancima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Predavanja školske liječnice 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djelatnika Zavoda za javno zdravstvo SMŽ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Školska medicina I HZJZ SMŽ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Izazovi i rizici puberteta i adolescencije (razvoj,učenje,emocionalni problem I poremećaji,rizična ponašanja: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alkohol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,cigarete I droge,nasilje,rizična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spolna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ponašanja)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6.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7. razreda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Savjetovalište za djecu, adolescente i obitelj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Medijska pismenost: odgovoran pristup internetu i suvremenim medijima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6. I 7. razreda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Savjetovalište za djecu, adolescente I obitelj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Sudjelovanje u radu Vijeća roditelja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Policajac u zajednici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Preventivne aktivnosti na području Grada Gline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Članovi Vijeća roditelja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Djelatnici PP Glina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Sportski dan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Projektni dan sportom protiv ovisnosti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Vijeće roditelja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Djelatnici OŠ Glina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Savjetodavni rad s roditeljima djece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prema zahtjevu i potrebi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stručna služba</w:t>
            </w:r>
          </w:p>
        </w:tc>
      </w:tr>
    </w:tbl>
    <w:p w:rsidR="00000000" w:rsidDel="00000000" w:rsidP="00000000" w:rsidRDefault="00000000" w:rsidRPr="00000000" w14:paraId="00000123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Style w:val="Heading4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RAD S UČITELJIMA</w:t>
      </w:r>
      <w:r w:rsidDel="00000000" w:rsidR="00000000" w:rsidRPr="00000000">
        <w:rPr>
          <w:rtl w:val="0"/>
        </w:rPr>
      </w:r>
    </w:p>
    <w:tbl>
      <w:tblPr>
        <w:tblStyle w:val="Table5"/>
        <w:tblW w:w="14728.000000000002" w:type="dxa"/>
        <w:jc w:val="left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5739"/>
        <w:gridCol w:w="3638"/>
        <w:gridCol w:w="1712"/>
        <w:gridCol w:w="3639"/>
        <w:tblGridChange w:id="0">
          <w:tblGrid>
            <w:gridCol w:w="5739"/>
            <w:gridCol w:w="3638"/>
            <w:gridCol w:w="1712"/>
            <w:gridCol w:w="3639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Tema, opis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Sudionici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Broj susreta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Voditelj, suradnici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Individualno savjetovanje o postupanju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Otvoreni 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Učitelji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potrebi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Michaela Gmuša Muža, prof.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643" w:firstLine="0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Grupni rad, osnaživanje za rad na prevenciji problema u ponašanju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Stručno usavršavanju u kolektivu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teme iz područja preventivnih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Učitelji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Michaela Gmuša Muža, prof.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Vanjski suradnici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643" w:firstLine="0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Unapređenje kvalitete rada s učenicima s teškoćama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Stručno usavršavanju u kolektivu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teme iz područja rada s učenicima s teškoćama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Učitelji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Michaela Gmuša Muža, prof.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Vanjski suradnici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643" w:firstLine="0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Comic Sans MS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1440"/>
    </w:pPr>
    <w:rPr>
      <w:rFonts w:ascii="Comic Sans MS" w:cs="Comic Sans MS" w:eastAsia="Comic Sans MS" w:hAnsi="Comic Sans MS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after="0" w:line="240" w:lineRule="auto"/>
      <w:jc w:val="center"/>
    </w:pPr>
    <w:rPr>
      <w:rFonts w:ascii="Comic Sans MS" w:cs="Comic Sans MS" w:eastAsia="Comic Sans MS" w:hAnsi="Comic Sans MS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spacing w:after="60" w:before="240" w:line="276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omic Sans MS" w:cs="Arial Unicode MS" w:eastAsia="Arial Unicode MS" w:hAnsi="Comic Sans MS"/>
      <w:b w:val="1"/>
      <w:w w:val="100"/>
      <w:position w:val="-1"/>
      <w:szCs w:val="20"/>
      <w:effect w:val="none"/>
      <w:vertAlign w:val="baseline"/>
      <w:cs w:val="0"/>
      <w:em w:val="none"/>
      <w:lang w:eastAsia="hr-HR" w:val="en-AU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omic Sans MS" w:cs="Arial Unicode MS" w:eastAsia="Arial Unicode MS" w:hAnsi="Comic Sans MS"/>
      <w:b w:val="1"/>
      <w:w w:val="100"/>
      <w:position w:val="-1"/>
      <w:szCs w:val="20"/>
      <w:effect w:val="none"/>
      <w:vertAlign w:val="baseline"/>
      <w:cs w:val="0"/>
      <w:em w:val="none"/>
      <w:lang w:eastAsia="hr-HR" w:val="de-DE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1"/>
    <w:pPr>
      <w:suppressAutoHyphens w:val="1"/>
      <w:spacing w:after="0" w:line="240" w:lineRule="auto"/>
      <w:ind w:left="360" w:leftChars="-1" w:rightChars="0" w:firstLineChars="-1"/>
      <w:textDirection w:val="btLr"/>
      <w:textAlignment w:val="top"/>
      <w:outlineLvl w:val="0"/>
    </w:pPr>
    <w:rPr>
      <w:rFonts w:ascii="Comic Sans MS" w:cs="Times New Roman" w:eastAsia="Times New Roman" w:hAnsi="Comic Sans MS"/>
      <w:w w:val="100"/>
      <w:position w:val="-1"/>
      <w:sz w:val="24"/>
      <w:szCs w:val="20"/>
      <w:effect w:val="none"/>
      <w:vertAlign w:val="baseline"/>
      <w:cs w:val="0"/>
      <w:em w:val="none"/>
      <w:lang w:bidi="ar-SA" w:eastAsia="hr-HR" w:val="en-AU"/>
    </w:rPr>
  </w:style>
  <w:style w:type="character" w:styleId="BodyTextIndent2Char">
    <w:name w:val="Body Text Indent 2 Char"/>
    <w:next w:val="BodyTextIndent2Char"/>
    <w:autoRedefine w:val="0"/>
    <w:hidden w:val="0"/>
    <w:qFormat w:val="0"/>
    <w:rPr>
      <w:rFonts w:ascii="Comic Sans MS" w:cs="Times New Roman" w:eastAsia="Times New Roman" w:hAnsi="Comic Sans MS"/>
      <w:w w:val="100"/>
      <w:position w:val="-1"/>
      <w:sz w:val="24"/>
      <w:szCs w:val="20"/>
      <w:effect w:val="none"/>
      <w:vertAlign w:val="baseline"/>
      <w:cs w:val="0"/>
      <w:em w:val="none"/>
      <w:lang w:eastAsia="hr-HR" w:val="en-AU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bottom w:color="4f81bd" w:space="4" w:sz="4" w:val="single"/>
      </w:pBdr>
      <w:suppressAutoHyphens w:val="1"/>
      <w:spacing w:after="280" w:before="200" w:line="240" w:lineRule="auto"/>
      <w:ind w:left="936" w:right="936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IntenseQuoteChar">
    <w:name w:val="Intense Quote Char"/>
    <w:next w:val="IntenseQuot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eastAsia="hr-HR" w:val="hr-HR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hr-HR"/>
    </w:rPr>
  </w:style>
  <w:style w:type="table" w:styleId="LightGrid-Accent5">
    <w:name w:val="Light Grid - Accent 5"/>
    <w:basedOn w:val="TableNormal"/>
    <w:next w:val="LightGrid-Accent5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LightGrid-Accent5"/>
      <w:tblStyleRowBandSize w:val="1"/>
      <w:tblStyleColBandSize w:val="1"/>
      <w:jc w:val="left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</w:style>
  <w:style w:type="character" w:styleId="Heading4Char">
    <w:name w:val="Heading 4 Char"/>
    <w:next w:val="Heading4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 w:val="hr-HR"/>
    </w:rPr>
  </w:style>
  <w:style w:type="character" w:styleId="Heading5Char">
    <w:name w:val="Heading 5 Char"/>
    <w:next w:val="Heading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zApTGe36q/PjA+//KVLUC5WcQ==">CgMxLjA4AHIhMVoxZlBwdEFCSlR3Q2JLLU1rTWZjd2JfajNkdkw0VVpp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2021-09-27T09:31:00Z</dcterms:created>
  <dc:creator>arbrandic</dc:creator>
</cp:coreProperties>
</file>